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D272B" w14:textId="53D93D70" w:rsidR="006D4B55" w:rsidRPr="00FF02C0" w:rsidRDefault="00D14138" w:rsidP="00D14138">
      <w:pPr>
        <w:jc w:val="right"/>
        <w:rPr>
          <w:sz w:val="28"/>
          <w:szCs w:val="24"/>
        </w:rPr>
      </w:pPr>
      <w:r w:rsidRPr="00C43DFB">
        <w:rPr>
          <w:noProof/>
          <w:sz w:val="24"/>
          <w:szCs w:val="24"/>
          <w:lang w:eastAsia="en-GB"/>
        </w:rPr>
        <w:drawing>
          <wp:inline distT="0" distB="0" distL="0" distR="0" wp14:anchorId="5016DE8F" wp14:editId="07124E13">
            <wp:extent cx="2610522" cy="990600"/>
            <wp:effectExtent l="0" t="0" r="0" b="0"/>
            <wp:docPr id="1" name="Picture 1" descr="Judicial Office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dicial Office for Scotl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195" cy="993891"/>
                    </a:xfrm>
                    <a:prstGeom prst="rect">
                      <a:avLst/>
                    </a:prstGeom>
                    <a:noFill/>
                    <a:ln>
                      <a:noFill/>
                    </a:ln>
                  </pic:spPr>
                </pic:pic>
              </a:graphicData>
            </a:graphic>
          </wp:inline>
        </w:drawing>
      </w:r>
    </w:p>
    <w:p w14:paraId="41146706" w14:textId="77777777" w:rsidR="00F85628" w:rsidRPr="00FF02C0" w:rsidRDefault="006D4B55" w:rsidP="00C43DFB">
      <w:pPr>
        <w:jc w:val="center"/>
        <w:rPr>
          <w:rFonts w:ascii="Calibri" w:eastAsia="Calibri" w:hAnsi="Calibri" w:cs="Times New Roman"/>
          <w:b/>
          <w:sz w:val="28"/>
          <w:szCs w:val="24"/>
        </w:rPr>
      </w:pPr>
      <w:r w:rsidRPr="00FF02C0">
        <w:rPr>
          <w:rFonts w:ascii="Calibri" w:eastAsia="Calibri" w:hAnsi="Calibri" w:cs="Times New Roman"/>
          <w:b/>
          <w:sz w:val="28"/>
          <w:szCs w:val="24"/>
        </w:rPr>
        <w:t>COMMERCIAL COURT SANCTION REPORTER RECRUITMENT</w:t>
      </w:r>
    </w:p>
    <w:p w14:paraId="121CFB6E" w14:textId="77777777" w:rsidR="00FF02C0" w:rsidRDefault="00FF02C0" w:rsidP="00C43DFB">
      <w:pPr>
        <w:jc w:val="both"/>
        <w:rPr>
          <w:b/>
          <w:sz w:val="24"/>
          <w:szCs w:val="24"/>
        </w:rPr>
      </w:pPr>
    </w:p>
    <w:p w14:paraId="46C1392E" w14:textId="42ECD10F" w:rsidR="005124D8" w:rsidRPr="00C43DFB" w:rsidRDefault="005124D8" w:rsidP="00C43DFB">
      <w:pPr>
        <w:jc w:val="both"/>
        <w:rPr>
          <w:b/>
          <w:sz w:val="24"/>
          <w:szCs w:val="24"/>
        </w:rPr>
      </w:pPr>
      <w:r w:rsidRPr="00C43DFB">
        <w:rPr>
          <w:b/>
          <w:sz w:val="24"/>
          <w:szCs w:val="24"/>
        </w:rPr>
        <w:t>Role</w:t>
      </w:r>
    </w:p>
    <w:p w14:paraId="1BF93223" w14:textId="6449DBC8" w:rsidR="00202949" w:rsidRPr="00C43DFB" w:rsidRDefault="00C239BE" w:rsidP="00C43DFB">
      <w:pPr>
        <w:jc w:val="both"/>
        <w:rPr>
          <w:sz w:val="24"/>
          <w:szCs w:val="24"/>
        </w:rPr>
      </w:pPr>
      <w:r w:rsidRPr="00C43DFB">
        <w:rPr>
          <w:sz w:val="24"/>
          <w:szCs w:val="24"/>
        </w:rPr>
        <w:t xml:space="preserve">It is the practice of the court in certain company petitions, including confirmation of a reduction of capital and sanction of a scheme of arrangement, to remit the petition to a reporter to enquire into the facts and </w:t>
      </w:r>
      <w:r w:rsidR="0090475E" w:rsidRPr="00C43DFB">
        <w:rPr>
          <w:sz w:val="24"/>
          <w:szCs w:val="24"/>
        </w:rPr>
        <w:t xml:space="preserve">to provide a written </w:t>
      </w:r>
      <w:r w:rsidRPr="00C43DFB">
        <w:rPr>
          <w:sz w:val="24"/>
          <w:szCs w:val="24"/>
        </w:rPr>
        <w:t xml:space="preserve">report </w:t>
      </w:r>
      <w:r w:rsidR="00C43DFB" w:rsidRPr="00C43DFB">
        <w:rPr>
          <w:sz w:val="24"/>
          <w:szCs w:val="24"/>
        </w:rPr>
        <w:t xml:space="preserve">on </w:t>
      </w:r>
      <w:r w:rsidRPr="00C43DFB">
        <w:rPr>
          <w:sz w:val="24"/>
          <w:szCs w:val="24"/>
        </w:rPr>
        <w:t>whether t</w:t>
      </w:r>
      <w:r w:rsidR="0090475E" w:rsidRPr="00C43DFB">
        <w:rPr>
          <w:sz w:val="24"/>
          <w:szCs w:val="24"/>
        </w:rPr>
        <w:t>he procedure has been regular, and</w:t>
      </w:r>
      <w:r w:rsidRPr="00C43DFB">
        <w:rPr>
          <w:sz w:val="24"/>
          <w:szCs w:val="24"/>
        </w:rPr>
        <w:t xml:space="preserve"> whether there are any reasons why the application should not be granted.  </w:t>
      </w:r>
    </w:p>
    <w:p w14:paraId="4205312C" w14:textId="77777777" w:rsidR="005124D8" w:rsidRPr="00C43DFB" w:rsidRDefault="005124D8" w:rsidP="00C43DFB">
      <w:pPr>
        <w:jc w:val="both"/>
        <w:rPr>
          <w:b/>
          <w:sz w:val="24"/>
          <w:szCs w:val="24"/>
        </w:rPr>
      </w:pPr>
    </w:p>
    <w:p w14:paraId="5C3C3143" w14:textId="77777777" w:rsidR="005124D8" w:rsidRPr="00C43DFB" w:rsidRDefault="005124D8" w:rsidP="00C43DFB">
      <w:pPr>
        <w:jc w:val="both"/>
        <w:rPr>
          <w:b/>
          <w:sz w:val="24"/>
          <w:szCs w:val="24"/>
        </w:rPr>
      </w:pPr>
      <w:r w:rsidRPr="00C43DFB">
        <w:rPr>
          <w:b/>
          <w:sz w:val="24"/>
          <w:szCs w:val="24"/>
        </w:rPr>
        <w:t>Time Commitment</w:t>
      </w:r>
      <w:bookmarkStart w:id="0" w:name="_GoBack"/>
      <w:bookmarkEnd w:id="0"/>
    </w:p>
    <w:p w14:paraId="33EDDADF" w14:textId="2D12818B" w:rsidR="00A26B00" w:rsidRPr="00C43DFB" w:rsidRDefault="00F85628" w:rsidP="00C43DFB">
      <w:pPr>
        <w:jc w:val="both"/>
        <w:rPr>
          <w:sz w:val="24"/>
          <w:szCs w:val="24"/>
        </w:rPr>
      </w:pPr>
      <w:r w:rsidRPr="00C43DFB">
        <w:rPr>
          <w:sz w:val="24"/>
          <w:szCs w:val="24"/>
        </w:rPr>
        <w:t>The nature of this work is sporadic</w:t>
      </w:r>
      <w:r w:rsidR="00C239BE" w:rsidRPr="00C43DFB">
        <w:rPr>
          <w:sz w:val="24"/>
          <w:szCs w:val="24"/>
        </w:rPr>
        <w:t xml:space="preserve">, being dependent upon the number of </w:t>
      </w:r>
      <w:r w:rsidR="0090475E" w:rsidRPr="00C43DFB">
        <w:rPr>
          <w:sz w:val="24"/>
          <w:szCs w:val="24"/>
        </w:rPr>
        <w:t>company petitions</w:t>
      </w:r>
      <w:r w:rsidR="00C239BE" w:rsidRPr="00C43DFB">
        <w:rPr>
          <w:sz w:val="24"/>
          <w:szCs w:val="24"/>
        </w:rPr>
        <w:t xml:space="preserve"> </w:t>
      </w:r>
      <w:r w:rsidR="00C43DFB" w:rsidRPr="00C43DFB">
        <w:rPr>
          <w:sz w:val="24"/>
          <w:szCs w:val="24"/>
        </w:rPr>
        <w:t xml:space="preserve">presented </w:t>
      </w:r>
      <w:r w:rsidR="00C239BE" w:rsidRPr="00C43DFB">
        <w:rPr>
          <w:sz w:val="24"/>
          <w:szCs w:val="24"/>
        </w:rPr>
        <w:t>to the court.  The amount of time required for a particular remit will also vary, depending upon the complexity of the scheme.</w:t>
      </w:r>
      <w:r w:rsidRPr="00C43DFB">
        <w:rPr>
          <w:sz w:val="24"/>
          <w:szCs w:val="24"/>
        </w:rPr>
        <w:t xml:space="preserve"> </w:t>
      </w:r>
      <w:r w:rsidR="00A26B00" w:rsidRPr="00C43DFB">
        <w:rPr>
          <w:sz w:val="24"/>
          <w:szCs w:val="24"/>
        </w:rPr>
        <w:t xml:space="preserve"> </w:t>
      </w:r>
      <w:r w:rsidR="00195DF2" w:rsidRPr="00C43DFB">
        <w:rPr>
          <w:sz w:val="24"/>
          <w:szCs w:val="24"/>
        </w:rPr>
        <w:t xml:space="preserve">The reports are often time-critical, requiring the reporter to produce the report within a relatively short period.  </w:t>
      </w:r>
    </w:p>
    <w:p w14:paraId="7F87AD1E" w14:textId="77777777" w:rsidR="00195DF2" w:rsidRPr="00C43DFB" w:rsidRDefault="00195DF2" w:rsidP="00C43DFB">
      <w:pPr>
        <w:jc w:val="both"/>
        <w:rPr>
          <w:b/>
          <w:sz w:val="24"/>
          <w:szCs w:val="24"/>
        </w:rPr>
      </w:pPr>
    </w:p>
    <w:p w14:paraId="1561C448" w14:textId="1CB702A9" w:rsidR="005124D8" w:rsidRPr="00C43DFB" w:rsidRDefault="005124D8" w:rsidP="00C43DFB">
      <w:pPr>
        <w:jc w:val="both"/>
        <w:rPr>
          <w:b/>
          <w:sz w:val="24"/>
          <w:szCs w:val="24"/>
        </w:rPr>
      </w:pPr>
      <w:r w:rsidRPr="00C43DFB">
        <w:rPr>
          <w:b/>
          <w:sz w:val="24"/>
          <w:szCs w:val="24"/>
        </w:rPr>
        <w:t>Remuneration</w:t>
      </w:r>
    </w:p>
    <w:p w14:paraId="62B3BEE4" w14:textId="3FA42027" w:rsidR="00202949" w:rsidRPr="00C43DFB" w:rsidRDefault="00A26B00" w:rsidP="00C43DFB">
      <w:pPr>
        <w:jc w:val="both"/>
        <w:rPr>
          <w:sz w:val="24"/>
          <w:szCs w:val="24"/>
        </w:rPr>
      </w:pPr>
      <w:r w:rsidRPr="00C43DFB">
        <w:rPr>
          <w:sz w:val="24"/>
          <w:szCs w:val="24"/>
        </w:rPr>
        <w:t>The posts are not remunerated as such.  It is the responsibility of the pet</w:t>
      </w:r>
      <w:r w:rsidR="00195DF2" w:rsidRPr="00C43DFB">
        <w:rPr>
          <w:sz w:val="24"/>
          <w:szCs w:val="24"/>
        </w:rPr>
        <w:t>itioner to meet the r</w:t>
      </w:r>
      <w:r w:rsidRPr="00C43DFB">
        <w:rPr>
          <w:sz w:val="24"/>
          <w:szCs w:val="24"/>
        </w:rPr>
        <w:t>eporter’s fee.  In the event that agreement cannot be reach</w:t>
      </w:r>
      <w:r w:rsidR="00195DF2" w:rsidRPr="00C43DFB">
        <w:rPr>
          <w:sz w:val="24"/>
          <w:szCs w:val="24"/>
        </w:rPr>
        <w:t>ed</w:t>
      </w:r>
      <w:r w:rsidRPr="00C43DFB">
        <w:rPr>
          <w:sz w:val="24"/>
          <w:szCs w:val="24"/>
        </w:rPr>
        <w:t>, or a dispute arises</w:t>
      </w:r>
      <w:r w:rsidR="00195DF2" w:rsidRPr="00C43DFB">
        <w:rPr>
          <w:sz w:val="24"/>
          <w:szCs w:val="24"/>
        </w:rPr>
        <w:t xml:space="preserve"> </w:t>
      </w:r>
      <w:r w:rsidR="00C43DFB">
        <w:rPr>
          <w:sz w:val="24"/>
          <w:szCs w:val="24"/>
        </w:rPr>
        <w:t>about</w:t>
      </w:r>
      <w:r w:rsidR="00195DF2" w:rsidRPr="00C43DFB">
        <w:rPr>
          <w:sz w:val="24"/>
          <w:szCs w:val="24"/>
        </w:rPr>
        <w:t xml:space="preserve"> the level of fee, the fee would require to be taxed by the Auditor of the Court of Session.   However the appointment is made by, and the report is for the benefit of, the court</w:t>
      </w:r>
      <w:r w:rsidR="00C43DFB">
        <w:rPr>
          <w:sz w:val="24"/>
          <w:szCs w:val="24"/>
        </w:rPr>
        <w:t>.</w:t>
      </w:r>
      <w:r w:rsidR="00D14138">
        <w:rPr>
          <w:sz w:val="24"/>
          <w:szCs w:val="24"/>
        </w:rPr>
        <w:t xml:space="preserve"> </w:t>
      </w:r>
      <w:r w:rsidR="00C43DFB">
        <w:rPr>
          <w:sz w:val="24"/>
          <w:szCs w:val="24"/>
        </w:rPr>
        <w:t xml:space="preserve"> T</w:t>
      </w:r>
      <w:r w:rsidR="00195DF2" w:rsidRPr="00C43DFB">
        <w:rPr>
          <w:sz w:val="24"/>
          <w:szCs w:val="24"/>
        </w:rPr>
        <w:t>he court expects the reporter to lodge the report irrespective of whether the fee has been met.</w:t>
      </w:r>
    </w:p>
    <w:p w14:paraId="24AF2EA2" w14:textId="77777777" w:rsidR="005124D8" w:rsidRPr="00C43DFB" w:rsidRDefault="005124D8" w:rsidP="00C43DFB">
      <w:pPr>
        <w:jc w:val="both"/>
        <w:rPr>
          <w:sz w:val="24"/>
          <w:szCs w:val="24"/>
        </w:rPr>
      </w:pPr>
    </w:p>
    <w:p w14:paraId="6F9CD5B7" w14:textId="77777777" w:rsidR="005124D8" w:rsidRPr="00C43DFB" w:rsidRDefault="005124D8" w:rsidP="00C43DFB">
      <w:pPr>
        <w:jc w:val="both"/>
        <w:rPr>
          <w:b/>
          <w:sz w:val="24"/>
          <w:szCs w:val="24"/>
        </w:rPr>
      </w:pPr>
      <w:r w:rsidRPr="00C43DFB">
        <w:rPr>
          <w:b/>
          <w:sz w:val="24"/>
          <w:szCs w:val="24"/>
        </w:rPr>
        <w:t>Eligibility Criteria</w:t>
      </w:r>
    </w:p>
    <w:p w14:paraId="39A02EE8" w14:textId="34024808" w:rsidR="00C43DFB" w:rsidRDefault="00C239BE" w:rsidP="00C43DFB">
      <w:pPr>
        <w:jc w:val="both"/>
        <w:rPr>
          <w:sz w:val="24"/>
          <w:szCs w:val="24"/>
        </w:rPr>
      </w:pPr>
      <w:r w:rsidRPr="00C43DFB">
        <w:rPr>
          <w:sz w:val="24"/>
          <w:szCs w:val="24"/>
        </w:rPr>
        <w:t>This role is open to practis</w:t>
      </w:r>
      <w:r w:rsidR="00182514" w:rsidRPr="00C43DFB">
        <w:rPr>
          <w:sz w:val="24"/>
          <w:szCs w:val="24"/>
        </w:rPr>
        <w:t>ing solicitors.  Ideally</w:t>
      </w:r>
      <w:r w:rsidR="00195DF2" w:rsidRPr="00C43DFB">
        <w:rPr>
          <w:sz w:val="24"/>
          <w:szCs w:val="24"/>
        </w:rPr>
        <w:t>,</w:t>
      </w:r>
      <w:r w:rsidR="00182514" w:rsidRPr="00C43DFB">
        <w:rPr>
          <w:sz w:val="24"/>
          <w:szCs w:val="24"/>
        </w:rPr>
        <w:t xml:space="preserve"> candidates will be specialists </w:t>
      </w:r>
      <w:r w:rsidR="00D14138" w:rsidRPr="00C43DFB">
        <w:rPr>
          <w:sz w:val="24"/>
          <w:szCs w:val="24"/>
        </w:rPr>
        <w:t>in company</w:t>
      </w:r>
      <w:r w:rsidR="00182514" w:rsidRPr="00C43DFB">
        <w:rPr>
          <w:sz w:val="24"/>
          <w:szCs w:val="24"/>
        </w:rPr>
        <w:t xml:space="preserve">/corporate law with experience of </w:t>
      </w:r>
      <w:r w:rsidRPr="00C43DFB">
        <w:rPr>
          <w:sz w:val="24"/>
          <w:szCs w:val="24"/>
        </w:rPr>
        <w:t>schemes of arrangement and</w:t>
      </w:r>
      <w:r w:rsidR="00182514" w:rsidRPr="00C43DFB">
        <w:rPr>
          <w:sz w:val="24"/>
          <w:szCs w:val="24"/>
        </w:rPr>
        <w:t xml:space="preserve"> company petition procedure.</w:t>
      </w:r>
      <w:r w:rsidR="0090475E" w:rsidRPr="00C43DFB">
        <w:rPr>
          <w:sz w:val="24"/>
          <w:szCs w:val="24"/>
        </w:rPr>
        <w:t xml:space="preserve">  </w:t>
      </w:r>
    </w:p>
    <w:p w14:paraId="5692250C" w14:textId="77777777" w:rsidR="00D14138" w:rsidRDefault="00D14138" w:rsidP="00C43DFB">
      <w:pPr>
        <w:jc w:val="both"/>
        <w:rPr>
          <w:sz w:val="24"/>
          <w:szCs w:val="24"/>
        </w:rPr>
      </w:pPr>
    </w:p>
    <w:p w14:paraId="20FD825E" w14:textId="77777777" w:rsidR="005124D8" w:rsidRPr="00C43DFB" w:rsidRDefault="00005148" w:rsidP="00C43DFB">
      <w:pPr>
        <w:jc w:val="both"/>
        <w:rPr>
          <w:b/>
          <w:sz w:val="24"/>
          <w:szCs w:val="24"/>
        </w:rPr>
      </w:pPr>
      <w:r w:rsidRPr="00C43DFB">
        <w:rPr>
          <w:b/>
          <w:sz w:val="24"/>
          <w:szCs w:val="24"/>
        </w:rPr>
        <w:t xml:space="preserve">How to apply </w:t>
      </w:r>
    </w:p>
    <w:p w14:paraId="2BA24D4B" w14:textId="77777777" w:rsidR="00FF02C0" w:rsidRDefault="00F61FD7" w:rsidP="006038D3">
      <w:pPr>
        <w:jc w:val="both"/>
        <w:rPr>
          <w:sz w:val="24"/>
          <w:szCs w:val="24"/>
        </w:rPr>
      </w:pPr>
      <w:r w:rsidRPr="00C43DFB">
        <w:rPr>
          <w:sz w:val="24"/>
          <w:szCs w:val="24"/>
        </w:rPr>
        <w:t>Applicants</w:t>
      </w:r>
      <w:r w:rsidR="00005148" w:rsidRPr="00C43DFB">
        <w:rPr>
          <w:sz w:val="24"/>
          <w:szCs w:val="24"/>
        </w:rPr>
        <w:t xml:space="preserve"> should submit a CV </w:t>
      </w:r>
      <w:r w:rsidR="00195DF2" w:rsidRPr="00C43DFB">
        <w:rPr>
          <w:sz w:val="24"/>
          <w:szCs w:val="24"/>
        </w:rPr>
        <w:t>together with</w:t>
      </w:r>
      <w:r w:rsidR="00005148" w:rsidRPr="00C43DFB">
        <w:rPr>
          <w:sz w:val="24"/>
          <w:szCs w:val="24"/>
        </w:rPr>
        <w:t xml:space="preserve"> a note of cases that demonstrate how they meet the eligibility criteria above. </w:t>
      </w:r>
      <w:r w:rsidR="00B87511" w:rsidRPr="00C43DFB">
        <w:rPr>
          <w:sz w:val="24"/>
          <w:szCs w:val="24"/>
        </w:rPr>
        <w:t xml:space="preserve"> </w:t>
      </w:r>
    </w:p>
    <w:p w14:paraId="387F262B" w14:textId="0CFAFF41" w:rsidR="00005148" w:rsidRDefault="00B87511" w:rsidP="006038D3">
      <w:pPr>
        <w:jc w:val="both"/>
        <w:rPr>
          <w:sz w:val="24"/>
          <w:szCs w:val="24"/>
        </w:rPr>
      </w:pPr>
      <w:r w:rsidRPr="00C43DFB">
        <w:rPr>
          <w:sz w:val="24"/>
          <w:szCs w:val="24"/>
        </w:rPr>
        <w:lastRenderedPageBreak/>
        <w:t>Th</w:t>
      </w:r>
      <w:r w:rsidR="00FF02C0">
        <w:rPr>
          <w:sz w:val="24"/>
          <w:szCs w:val="24"/>
        </w:rPr>
        <w:t xml:space="preserve">is should be sent to </w:t>
      </w:r>
      <w:hyperlink r:id="rId5" w:history="1">
        <w:r w:rsidRPr="00C43DFB">
          <w:rPr>
            <w:rStyle w:val="Hyperlink"/>
            <w:sz w:val="24"/>
            <w:szCs w:val="24"/>
          </w:rPr>
          <w:t>judicialofficeforscotland@scotcourts.gov.uk</w:t>
        </w:r>
      </w:hyperlink>
      <w:r w:rsidRPr="00C43DFB">
        <w:rPr>
          <w:sz w:val="24"/>
          <w:szCs w:val="24"/>
        </w:rPr>
        <w:t xml:space="preserve"> by</w:t>
      </w:r>
      <w:r w:rsidR="00195DF2" w:rsidRPr="00C43DFB">
        <w:rPr>
          <w:sz w:val="24"/>
          <w:szCs w:val="24"/>
        </w:rPr>
        <w:t xml:space="preserve"> 4pm on 27 September 2024.</w:t>
      </w:r>
    </w:p>
    <w:p w14:paraId="03A0CC8F" w14:textId="4AD43050" w:rsidR="00FF02C0" w:rsidRDefault="00FF02C0" w:rsidP="00C43DFB">
      <w:pPr>
        <w:jc w:val="both"/>
        <w:rPr>
          <w:sz w:val="24"/>
          <w:szCs w:val="24"/>
        </w:rPr>
      </w:pPr>
    </w:p>
    <w:p w14:paraId="60683518" w14:textId="77777777" w:rsidR="00005148" w:rsidRPr="00C43DFB" w:rsidRDefault="00005148" w:rsidP="00C43DFB">
      <w:pPr>
        <w:jc w:val="both"/>
        <w:rPr>
          <w:b/>
          <w:sz w:val="24"/>
          <w:szCs w:val="24"/>
        </w:rPr>
      </w:pPr>
      <w:r w:rsidRPr="00C43DFB">
        <w:rPr>
          <w:b/>
          <w:sz w:val="24"/>
          <w:szCs w:val="24"/>
        </w:rPr>
        <w:t>Assessment Process</w:t>
      </w:r>
    </w:p>
    <w:p w14:paraId="18C9BB34" w14:textId="21DDDEE9" w:rsidR="00005148" w:rsidRPr="00C43DFB" w:rsidRDefault="00005148" w:rsidP="00C43DFB">
      <w:pPr>
        <w:jc w:val="both"/>
        <w:rPr>
          <w:sz w:val="24"/>
          <w:szCs w:val="24"/>
        </w:rPr>
      </w:pPr>
      <w:r w:rsidRPr="00C43DFB">
        <w:rPr>
          <w:sz w:val="24"/>
          <w:szCs w:val="24"/>
        </w:rPr>
        <w:t xml:space="preserve">The </w:t>
      </w:r>
      <w:r w:rsidR="00F61FD7" w:rsidRPr="00C43DFB">
        <w:rPr>
          <w:sz w:val="24"/>
          <w:szCs w:val="24"/>
        </w:rPr>
        <w:t xml:space="preserve">senior </w:t>
      </w:r>
      <w:r w:rsidRPr="00C43DFB">
        <w:rPr>
          <w:sz w:val="24"/>
          <w:szCs w:val="24"/>
        </w:rPr>
        <w:t>commercial court judge will</w:t>
      </w:r>
      <w:r w:rsidR="0010792A" w:rsidRPr="00C43DFB">
        <w:rPr>
          <w:sz w:val="24"/>
          <w:szCs w:val="24"/>
        </w:rPr>
        <w:t xml:space="preserve"> review all applications and</w:t>
      </w:r>
      <w:r w:rsidRPr="00C43DFB">
        <w:rPr>
          <w:sz w:val="24"/>
          <w:szCs w:val="24"/>
        </w:rPr>
        <w:t xml:space="preserve"> make a recommendation to the Lord President </w:t>
      </w:r>
      <w:r w:rsidR="0010792A" w:rsidRPr="00C43DFB">
        <w:rPr>
          <w:sz w:val="24"/>
          <w:szCs w:val="24"/>
        </w:rPr>
        <w:t xml:space="preserve">accordingly. </w:t>
      </w:r>
    </w:p>
    <w:p w14:paraId="0E1F84E6" w14:textId="77777777" w:rsidR="005124D8" w:rsidRPr="00C43DFB" w:rsidRDefault="005124D8" w:rsidP="00C43DFB">
      <w:pPr>
        <w:jc w:val="both"/>
        <w:rPr>
          <w:sz w:val="24"/>
          <w:szCs w:val="24"/>
        </w:rPr>
      </w:pPr>
    </w:p>
    <w:p w14:paraId="6A3A1836" w14:textId="77777777" w:rsidR="005124D8" w:rsidRPr="00C43DFB" w:rsidRDefault="005124D8" w:rsidP="00C43DFB">
      <w:pPr>
        <w:jc w:val="both"/>
        <w:rPr>
          <w:sz w:val="24"/>
          <w:szCs w:val="24"/>
        </w:rPr>
      </w:pPr>
    </w:p>
    <w:p w14:paraId="51BFB359" w14:textId="77777777" w:rsidR="005124D8" w:rsidRPr="00C43DFB" w:rsidRDefault="005124D8" w:rsidP="00C43DFB">
      <w:pPr>
        <w:jc w:val="both"/>
        <w:rPr>
          <w:sz w:val="24"/>
          <w:szCs w:val="24"/>
        </w:rPr>
      </w:pPr>
    </w:p>
    <w:p w14:paraId="42502E1B" w14:textId="77777777" w:rsidR="005124D8" w:rsidRPr="00C43DFB" w:rsidRDefault="005124D8" w:rsidP="00C43DFB">
      <w:pPr>
        <w:jc w:val="both"/>
        <w:rPr>
          <w:sz w:val="24"/>
          <w:szCs w:val="24"/>
        </w:rPr>
      </w:pPr>
    </w:p>
    <w:p w14:paraId="1905944F" w14:textId="77777777" w:rsidR="005124D8" w:rsidRPr="00C43DFB" w:rsidRDefault="005124D8" w:rsidP="00C43DFB">
      <w:pPr>
        <w:jc w:val="both"/>
        <w:rPr>
          <w:sz w:val="24"/>
          <w:szCs w:val="24"/>
        </w:rPr>
      </w:pPr>
    </w:p>
    <w:p w14:paraId="06174DA8" w14:textId="77777777" w:rsidR="005124D8" w:rsidRPr="00C43DFB" w:rsidRDefault="005124D8" w:rsidP="00C43DFB">
      <w:pPr>
        <w:jc w:val="both"/>
        <w:rPr>
          <w:sz w:val="24"/>
          <w:szCs w:val="24"/>
        </w:rPr>
      </w:pPr>
    </w:p>
    <w:sectPr w:rsidR="005124D8" w:rsidRPr="00C43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D8"/>
    <w:rsid w:val="00005148"/>
    <w:rsid w:val="0010792A"/>
    <w:rsid w:val="00182514"/>
    <w:rsid w:val="00195DF2"/>
    <w:rsid w:val="00202949"/>
    <w:rsid w:val="00355CB9"/>
    <w:rsid w:val="005124D8"/>
    <w:rsid w:val="00590E3D"/>
    <w:rsid w:val="006038D3"/>
    <w:rsid w:val="006D4B55"/>
    <w:rsid w:val="0087102D"/>
    <w:rsid w:val="0090475E"/>
    <w:rsid w:val="00A26B00"/>
    <w:rsid w:val="00B87511"/>
    <w:rsid w:val="00C239BE"/>
    <w:rsid w:val="00C43DFB"/>
    <w:rsid w:val="00CB51A7"/>
    <w:rsid w:val="00D14138"/>
    <w:rsid w:val="00D60127"/>
    <w:rsid w:val="00F61FD7"/>
    <w:rsid w:val="00F85628"/>
    <w:rsid w:val="00FF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3ECE"/>
  <w15:chartTrackingRefBased/>
  <w15:docId w15:val="{088FF992-1403-4D5D-B496-C29A0D41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511"/>
    <w:rPr>
      <w:color w:val="0563C1" w:themeColor="hyperlink"/>
      <w:u w:val="single"/>
    </w:rPr>
  </w:style>
  <w:style w:type="table" w:styleId="TableGrid">
    <w:name w:val="Table Grid"/>
    <w:basedOn w:val="TableNormal"/>
    <w:uiPriority w:val="39"/>
    <w:rsid w:val="00B8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1A7"/>
    <w:rPr>
      <w:sz w:val="16"/>
      <w:szCs w:val="16"/>
    </w:rPr>
  </w:style>
  <w:style w:type="paragraph" w:styleId="CommentText">
    <w:name w:val="annotation text"/>
    <w:basedOn w:val="Normal"/>
    <w:link w:val="CommentTextChar"/>
    <w:uiPriority w:val="99"/>
    <w:semiHidden/>
    <w:unhideWhenUsed/>
    <w:rsid w:val="00CB51A7"/>
    <w:pPr>
      <w:spacing w:line="240" w:lineRule="auto"/>
    </w:pPr>
    <w:rPr>
      <w:sz w:val="20"/>
      <w:szCs w:val="20"/>
    </w:rPr>
  </w:style>
  <w:style w:type="character" w:customStyle="1" w:styleId="CommentTextChar">
    <w:name w:val="Comment Text Char"/>
    <w:basedOn w:val="DefaultParagraphFont"/>
    <w:link w:val="CommentText"/>
    <w:uiPriority w:val="99"/>
    <w:semiHidden/>
    <w:rsid w:val="00CB51A7"/>
    <w:rPr>
      <w:sz w:val="20"/>
      <w:szCs w:val="20"/>
    </w:rPr>
  </w:style>
  <w:style w:type="paragraph" w:styleId="CommentSubject">
    <w:name w:val="annotation subject"/>
    <w:basedOn w:val="CommentText"/>
    <w:next w:val="CommentText"/>
    <w:link w:val="CommentSubjectChar"/>
    <w:uiPriority w:val="99"/>
    <w:semiHidden/>
    <w:unhideWhenUsed/>
    <w:rsid w:val="00CB51A7"/>
    <w:rPr>
      <w:b/>
      <w:bCs/>
    </w:rPr>
  </w:style>
  <w:style w:type="character" w:customStyle="1" w:styleId="CommentSubjectChar">
    <w:name w:val="Comment Subject Char"/>
    <w:basedOn w:val="CommentTextChar"/>
    <w:link w:val="CommentSubject"/>
    <w:uiPriority w:val="99"/>
    <w:semiHidden/>
    <w:rsid w:val="00CB51A7"/>
    <w:rPr>
      <w:b/>
      <w:bCs/>
      <w:sz w:val="20"/>
      <w:szCs w:val="20"/>
    </w:rPr>
  </w:style>
  <w:style w:type="paragraph" w:styleId="BalloonText">
    <w:name w:val="Balloon Text"/>
    <w:basedOn w:val="Normal"/>
    <w:link w:val="BalloonTextChar"/>
    <w:uiPriority w:val="99"/>
    <w:semiHidden/>
    <w:unhideWhenUsed/>
    <w:rsid w:val="00CB5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dicialofficeforscotland@scotcourts.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McIntosh, Laura</dc:creator>
  <cp:keywords/>
  <dc:description/>
  <cp:lastModifiedBy>Gare, Ryan</cp:lastModifiedBy>
  <cp:revision>4</cp:revision>
  <dcterms:created xsi:type="dcterms:W3CDTF">2024-08-09T08:53:00Z</dcterms:created>
  <dcterms:modified xsi:type="dcterms:W3CDTF">2024-08-22T13:54:00Z</dcterms:modified>
</cp:coreProperties>
</file>